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6.10.2026 tiistai</w:t>
      </w:r>
    </w:p>
    <w:p>
      <w:pPr>
        <w:pStyle w:val="Heading1"/>
      </w:pPr>
      <w:r>
        <w:t>6.10.2026 tiistai</w:t>
      </w:r>
    </w:p>
    <w:p>
      <w:pPr>
        <w:pStyle w:val="Heading2"/>
      </w:pPr>
      <w:r>
        <w:t>17:30-18:00 Arabiankielinen satuhetki</w:t>
      </w:r>
    </w:p>
    <w:p>
      <w:r>
        <w:t>Arabiankielinen satuhetki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