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10.10.2026 lauantai</w:t>
      </w:r>
    </w:p>
    <w:p>
      <w:pPr>
        <w:pStyle w:val="Heading1"/>
      </w:pPr>
      <w:r>
        <w:t>10.10.2026 lauantai</w:t>
      </w:r>
    </w:p>
    <w:p>
      <w:pPr>
        <w:pStyle w:val="Heading2"/>
      </w:pPr>
      <w:r>
        <w:t>13:00-14:00 Kiinan kielinen satuhetki lapsille</w:t>
      </w:r>
    </w:p>
    <w:p>
      <w:r>
        <w:t>Kiinankielinen satuhetki joka toinen lauantai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