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26.11.2026 torstai</w:t>
      </w:r>
    </w:p>
    <w:p>
      <w:pPr>
        <w:pStyle w:val="Heading1"/>
      </w:pPr>
      <w:r>
        <w:t>26.11.2026 torstai</w:t>
      </w:r>
    </w:p>
    <w:p>
      <w:pPr>
        <w:pStyle w:val="Heading2"/>
      </w:pPr>
      <w:r>
        <w:t>17:30-18:00  Arabiankielinen avoin satuhetki</w:t>
      </w:r>
    </w:p>
    <w:p>
      <w:r>
        <w:t>Tervetuloa koko perheen kanssa hauskaan ajanviettoon, jossa luemme satuja lapsille ja kaikille arabian kielestä kiinnostuneille!</w:t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