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14.8.2026-18.12.2026</w:t>
      </w:r>
    </w:p>
    <w:p>
      <w:pPr>
        <w:pStyle w:val="Heading1"/>
      </w:pPr>
      <w:r>
        <w:t>14.8.2026-18.12.2026</w:t>
      </w:r>
    </w:p>
    <w:p>
      <w:pPr>
        <w:pStyle w:val="Heading2"/>
      </w:pPr>
      <w:r>
        <w:t>17:00-18:30 Perjantain taidepäiväkirjapaja</w:t>
      </w:r>
    </w:p>
    <w:p>
      <w:r>
        <w:t xml:space="preserve">Perjantain taidepäiväkirjapajassa pysähdytään rennosti luovan tekemisen äärelle.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