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3.10.2023 tiistai</w:t>
      </w:r>
    </w:p>
    <w:p>
      <w:pPr>
        <w:pStyle w:val="Heading1"/>
      </w:pPr>
      <w:r>
        <w:t>3.10.2023 tiistai</w:t>
      </w:r>
    </w:p>
    <w:p>
      <w:pPr>
        <w:pStyle w:val="Heading2"/>
      </w:pPr>
      <w:r>
        <w:t>16:00-18:30 Arabian- ja englanninkielistä digitukea</w:t>
      </w:r>
    </w:p>
    <w:p>
      <w:r>
        <w:t>Arabian- ja englanninkielistä digitukea, التوجيه والارشاد الرقمي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