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25.11.2023 lauantai</w:t>
      </w:r>
    </w:p>
    <w:p>
      <w:pPr>
        <w:pStyle w:val="Heading1"/>
      </w:pPr>
      <w:r>
        <w:t>25.11.2023 lauantai</w:t>
      </w:r>
    </w:p>
    <w:p>
      <w:pPr>
        <w:pStyle w:val="Heading2"/>
      </w:pPr>
      <w:r>
        <w:t>13:00-15:00 Dječja posla -tuokio</w:t>
      </w:r>
    </w:p>
    <w:p>
      <w:r>
        <w:t>Bosniaa, kroaattia, montenegroa ja serbiaa puhuville ja oppiville lapsille tarkoitettu 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