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2.11.2023 torstai</w:t>
      </w:r>
    </w:p>
    <w:p>
      <w:pPr>
        <w:pStyle w:val="Heading1"/>
      </w:pPr>
      <w:r>
        <w:t>2.11.2023 torstai</w:t>
      </w:r>
    </w:p>
    <w:p>
      <w:pPr>
        <w:pStyle w:val="Heading2"/>
      </w:pPr>
      <w:r>
        <w:t>14:00-15:00 Iltapäivätoimintaa alakoululaisille</w:t>
      </w:r>
    </w:p>
    <w:p>
      <w:r>
        <w:t>Askartelua, ääneenlukua, sanataidetuokioita tai muuta mukavaa alakoululaisille.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