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6.2.2024 tiistai</w:t>
      </w:r>
    </w:p>
    <w:p>
      <w:pPr>
        <w:pStyle w:val="Heading1"/>
      </w:pPr>
      <w:r>
        <w:t>6.2.2024 tiistai</w:t>
      </w:r>
    </w:p>
    <w:p>
      <w:pPr>
        <w:pStyle w:val="Heading2"/>
      </w:pPr>
      <w:r>
        <w:t>18:00-19:30 Puhutaan suomea</w:t>
      </w:r>
    </w:p>
    <w:p>
      <w:r>
        <w:t>Tule puhumaan suomea rennossa ympäristössä.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