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3.2.2024 lauantai</w:t>
      </w:r>
    </w:p>
    <w:p>
      <w:pPr>
        <w:pStyle w:val="Heading1"/>
      </w:pPr>
      <w:r>
        <w:t>3.2.2024 lauantai</w:t>
      </w:r>
    </w:p>
    <w:p>
      <w:pPr>
        <w:pStyle w:val="Heading2"/>
      </w:pPr>
      <w:r>
        <w:t>13:00-15:00 Fonttilat ja teepannuvaras</w:t>
      </w:r>
    </w:p>
    <w:p>
      <w:r>
        <w:t>Toiminnallinen lastenkirjan julkistamistilaisuus.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