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25.4.2024 torstai</w:t>
      </w:r>
    </w:p>
    <w:p>
      <w:pPr>
        <w:pStyle w:val="Heading1"/>
      </w:pPr>
      <w:r>
        <w:t>25.4.2024 torstai</w:t>
      </w:r>
    </w:p>
    <w:p>
      <w:pPr>
        <w:pStyle w:val="Heading2"/>
      </w:pPr>
      <w:r>
        <w:t>14:00-18:00 Torstai on pelipäivä!</w:t>
      </w:r>
    </w:p>
    <w:p>
      <w:r>
        <w:t>Torstai on pelipäivä!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