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2.4.2024 tiistai</w:t>
      </w:r>
    </w:p>
    <w:p>
      <w:pPr>
        <w:pStyle w:val="Heading1"/>
      </w:pPr>
      <w:r>
        <w:t>2.4.2024 tiistai</w:t>
      </w:r>
    </w:p>
    <w:p>
      <w:pPr>
        <w:pStyle w:val="Heading2"/>
      </w:pPr>
      <w:r>
        <w:t>16:00-18:00 Yhteisökehittäjä tavattavissa</w:t>
      </w:r>
    </w:p>
    <w:p>
      <w:r>
        <w:t>Yhteisökehittäjä tavattavissa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