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18.3.2024 maanantai</w:t>
      </w:r>
    </w:p>
    <w:p>
      <w:pPr>
        <w:pStyle w:val="Heading1"/>
      </w:pPr>
      <w:r>
        <w:t>18.3.2024 maanantai</w:t>
      </w:r>
    </w:p>
    <w:p>
      <w:pPr>
        <w:pStyle w:val="Heading2"/>
      </w:pPr>
      <w:r>
        <w:t>14:00-19:00 Arkkitehtuuria laatikon ulkopuolella pop-up</w:t>
      </w:r>
    </w:p>
    <w:p>
      <w:r>
        <w:t>Tule keskustelemaan kanssamme lähiympäristöstäsi, arkkitehtuurista ja sinulle tärkeistä paikallisyhteisöstä.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