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1.1.2024-1.1.2025</w:t>
      </w:r>
    </w:p>
    <w:p>
      <w:pPr>
        <w:pStyle w:val="Heading2"/>
      </w:pPr>
      <w:r>
        <w:t>12:00-12:00 Maksullinen testitapahtuma</w:t>
      </w:r>
    </w:p>
    <w:p>
      <w:r>
        <w:t>Maksullinen testitestitapahtuma</w:t>
      </w:r>
    </w:p>
    <w:p>
      <w:r>
        <w:t>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