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1.7.2024 maanantai</w:t>
      </w:r>
    </w:p>
    <w:p>
      <w:pPr>
        <w:pStyle w:val="Heading1"/>
      </w:pPr>
      <w:r>
        <w:t>1.7.2024-31.12.2024</w:t>
      </w:r>
    </w:p>
    <w:p>
      <w:pPr>
        <w:pStyle w:val="Heading2"/>
      </w:pPr>
      <w:r>
        <w:t>09:00-09:00 Maksamisen saavutettavuus</w:t>
      </w:r>
    </w:p>
    <w:p>
      <w:r>
        <w:t>Testitapahtuma maksamisen saavutettavuuden auditointiin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