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18.2.2025 tiistai</w:t>
      </w:r>
    </w:p>
    <w:p>
      <w:pPr>
        <w:pStyle w:val="Heading1"/>
      </w:pPr>
      <w:r>
        <w:t>18.2.2025-20.2.2025</w:t>
      </w:r>
    </w:p>
    <w:p>
      <w:pPr>
        <w:pStyle w:val="Heading2"/>
      </w:pPr>
      <w:r>
        <w:t>09:00-09:00 Leena testaa 2025, sekunti</w:t>
      </w:r>
    </w:p>
    <w:p>
      <w:r>
        <w:t>testi edelleen, terssi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