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30.8.2026-5.9.2026</w:t>
      </w:r>
    </w:p>
    <w:p>
      <w:pPr>
        <w:pStyle w:val="Heading1"/>
      </w:pPr>
      <w:r>
        <w:t>30.8.2026-5.9.2026</w:t>
      </w:r>
    </w:p>
    <w:p>
      <w:pPr>
        <w:pStyle w:val="Heading2"/>
      </w:pPr>
      <w:r>
        <w:t>08:00-08:00 [TLDG] 26.08.2026 Linked Events Testausta</w:t>
      </w:r>
    </w:p>
    <w:p>
      <w:r>
        <w:t>Linked Events Testausta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