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30.8.2026-31.8.2026</w:t>
      </w:r>
    </w:p>
    <w:p>
      <w:pPr>
        <w:pStyle w:val="Heading1"/>
      </w:pPr>
      <w:r>
        <w:t>30.8.2026-31.8.2026</w:t>
      </w:r>
    </w:p>
    <w:p>
      <w:pPr>
        <w:pStyle w:val="Heading2"/>
      </w:pPr>
      <w:r>
        <w:t>21:00-23:30 Iltahämyn aikaan (esitys 1)</w:t>
      </w:r>
    </w:p>
    <w:p>
      <w:r>
        <w:t>Tämä tapahtuma on iltahämärässä.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