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1.5.2026 perjantai</w:t>
      </w:r>
    </w:p>
    <w:p>
      <w:pPr>
        <w:pStyle w:val="Heading1"/>
      </w:pPr>
      <w:r>
        <w:t>1.5.2026 perjantai</w:t>
      </w:r>
    </w:p>
    <w:p>
      <w:pPr>
        <w:pStyle w:val="Heading2"/>
      </w:pPr>
      <w:r>
        <w:t>08:00-09:00 Kattotapahtuma, jolle liitetään aiemmin julkaistu alitapahtuma</w:t>
      </w:r>
    </w:p>
    <w:p>
      <w:r>
        <w:t>Tapahtuman 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