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30.6.2025 maanantai</w:t>
      </w:r>
    </w:p>
    <w:p>
      <w:pPr>
        <w:pStyle w:val="Heading1"/>
      </w:pPr>
      <w:r>
        <w:t>30.6.2025 maanantai</w:t>
      </w:r>
    </w:p>
    <w:p>
      <w:pPr>
        <w:pStyle w:val="Heading2"/>
      </w:pPr>
      <w:r>
        <w:t>09:03-11:03 TLDG - Demo 3.6.2025</w:t>
      </w:r>
    </w:p>
    <w:p>
      <w:r>
        <w:t>TLDG - Demo 3.6.2025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