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8.11.2023-21.1.2024</w:t>
      </w:r>
    </w:p>
    <w:p>
      <w:pPr>
        <w:pStyle w:val="Heading1"/>
      </w:pPr>
      <w:r>
        <w:t>8.11.2023-21.1.2024</w:t>
      </w:r>
    </w:p>
    <w:p>
      <w:pPr>
        <w:pStyle w:val="Heading2"/>
      </w:pPr>
      <w:r>
        <w:t>Annantalo valkokankaalla: Elävät kuvat 2</w:t>
      </w:r>
    </w:p>
    <w:p>
      <w:r>
        <w:t>Annantalon toisen kerroksen pohjoinen galleria muuttuu elokuvasaliksi, jossa nähdään animaatioita, videoita ja lyhytelokuvaa.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