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9.3.2024-10.3.2024</w:t>
      </w:r>
    </w:p>
    <w:p>
      <w:pPr>
        <w:pStyle w:val="Heading1"/>
      </w:pPr>
      <w:r>
        <w:t>9.3.2024-10.3.2024</w:t>
      </w:r>
    </w:p>
    <w:p>
      <w:pPr>
        <w:pStyle w:val="Heading2"/>
      </w:pPr>
      <w:r>
        <w:t>17:00-00:00 Susanna Leinonen Company: Satakieli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