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12.4.2024-13.4.2024</w:t>
      </w:r>
    </w:p>
    <w:p>
      <w:pPr>
        <w:pStyle w:val="Heading1"/>
      </w:pPr>
      <w:r>
        <w:t>12.4.2024-13.4.2024</w:t>
      </w:r>
    </w:p>
    <w:p>
      <w:pPr>
        <w:pStyle w:val="Heading2"/>
      </w:pPr>
      <w:r>
        <w:t>18:00-00:00 RUMA – Esitys siitä mikä on vierasta – Tytäryhtiö</w:t>
      </w:r>
    </w:p>
    <w:p>
      <w:r>
        <w:t>RUMA tarjoaa musiikkiteatterin ja tummasävyisen komiikan keinoin näkökulmia rumuuden syövereihin. Mikä on rumaa? Kuka on ruma? Kellä on valta sen määrittelyyn?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