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26.4.2025 lauantai</w:t>
      </w:r>
    </w:p>
    <w:p>
      <w:pPr>
        <w:pStyle w:val="Heading1"/>
      </w:pPr>
      <w:r>
        <w:t>26.4.2025 lauantai</w:t>
      </w:r>
    </w:p>
    <w:p>
      <w:pPr>
        <w:pStyle w:val="Heading2"/>
      </w:pPr>
      <w:r>
        <w:t>11:00-14:00 Annantalon taidelauantai: Pyörät vauhdissa</w:t>
      </w:r>
    </w:p>
    <w:p>
      <w:r>
        <w:t>Annantalon taidelauantaissa koko perhe voi viettää yhteistä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