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25.1.2025 lauantai</w:t>
      </w:r>
    </w:p>
    <w:p>
      <w:pPr>
        <w:pStyle w:val="Heading1"/>
      </w:pPr>
      <w:r>
        <w:t>25.1.2025 lauantai</w:t>
      </w:r>
    </w:p>
    <w:p>
      <w:pPr>
        <w:pStyle w:val="Heading2"/>
      </w:pPr>
      <w:r>
        <w:t>11:00-14:00 Annantalon taidelauantai: Äänen äärellä</w:t>
      </w:r>
    </w:p>
    <w:p>
      <w:r>
        <w:t>Annantalon taidelauantaissa koko perhe voi viettää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