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22.2.2025-23.2.2025</w:t>
      </w:r>
    </w:p>
    <w:p>
      <w:pPr>
        <w:pStyle w:val="Heading1"/>
      </w:pPr>
      <w:r>
        <w:t>22.2.2025-23.2.2025</w:t>
      </w:r>
    </w:p>
    <w:p>
      <w:pPr>
        <w:pStyle w:val="Heading2"/>
      </w:pPr>
      <w:r>
        <w:t>14:00-00:00 Lasten inklusiivinen tanssitunti</w:t>
      </w:r>
    </w:p>
    <w:p>
      <w:r>
        <w:t>Lasten inklusiiviset tanssitunnit tarjoavat lapsille ja heidän lähiaikuisilleen yhdessäoloa, liikkumisen riemua, mahdollisuuden tutustua uusiin samanerilaisiin ihmisiin.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