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24.1.2026 lauantai</w:t>
      </w:r>
    </w:p>
    <w:p>
      <w:pPr>
        <w:pStyle w:val="Heading1"/>
      </w:pPr>
      <w:r>
        <w:t>24.1.2026 lauantai</w:t>
      </w:r>
    </w:p>
    <w:p>
      <w:pPr>
        <w:pStyle w:val="Heading2"/>
      </w:pPr>
      <w:r>
        <w:t>11:00-14:00 Annantalon taidelauantai: Fragmentit framille</w:t>
      </w:r>
    </w:p>
    <w:p>
      <w:r>
        <w:t>Annantalon taidelauantaissa koko perhe voi viettää yhteistä aikaa taiteen parissa kaikille avoimissa työpajoissa, joissa voi piipahtaa tai viipyä pidempään.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