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27.2.2026-28.2.2026</w:t>
      </w:r>
    </w:p>
    <w:p>
      <w:pPr>
        <w:pStyle w:val="Heading1"/>
      </w:pPr>
      <w:r>
        <w:t>27.2.2026-28.2.2026</w:t>
      </w:r>
    </w:p>
    <w:p>
      <w:pPr>
        <w:pStyle w:val="Heading2"/>
      </w:pPr>
      <w:r>
        <w:t>17:00-00:00 Saban Ramadani: Mä Lupaan, Mä Vannon</w:t>
      </w:r>
    </w:p>
    <w:p>
      <w:r>
        <w:t>Performanssi pakoon lähteneen henkilön kiitollisuuden painosta ja riittämättömyyden tunteista.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