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20.2.2026 perjantai</w:t>
      </w:r>
    </w:p>
    <w:p>
      <w:pPr>
        <w:pStyle w:val="Heading1"/>
      </w:pPr>
      <w:r>
        <w:t>20.2.2026-21.2.2026</w:t>
      </w:r>
    </w:p>
    <w:p>
      <w:pPr>
        <w:pStyle w:val="Heading2"/>
      </w:pPr>
      <w:r>
        <w:t>17:00-00:00 Näkyvät, näkymättömät</w:t>
      </w:r>
    </w:p>
    <w:p>
      <w:r>
        <w:t>Tervetuloa kokemaan immersiivinen esitys! Esitys käsittelee teemoja erillisyys ja yhteenkuuluvuus.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