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22.5.2026-23.5.2026</w:t>
      </w:r>
    </w:p>
    <w:p>
      <w:pPr>
        <w:pStyle w:val="Heading1"/>
      </w:pPr>
      <w:r>
        <w:t>22.5.2026-23.5.2026</w:t>
      </w:r>
    </w:p>
    <w:p>
      <w:pPr>
        <w:pStyle w:val="Heading2"/>
      </w:pPr>
      <w:r>
        <w:t>13:00-00:00 Susanna Leinonen Company / Rajatila</w:t>
      </w:r>
    </w:p>
    <w:p>
      <w:r>
        <w:t>Susanna Leinonen Companyn herkkä ja voimakas tanssiteos vie ikäihmiset ja ammattitanssijat yhteiselle matkalle kehon, kokemuksen ja rajojen maailmaan.</w:t>
      </w:r>
    </w:p>
    <w:p>
      <w:r>
        <w:t>23€/15€/10€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