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4.9.2026 perjantai</w:t>
      </w:r>
    </w:p>
    <w:p>
      <w:pPr>
        <w:pStyle w:val="Heading1"/>
      </w:pPr>
      <w:r>
        <w:t>4.9.2026-27.9.2026</w:t>
      </w:r>
    </w:p>
    <w:p>
      <w:pPr>
        <w:pStyle w:val="Heading2"/>
      </w:pPr>
      <w:r>
        <w:t>Daniel Palpa: Between Two Rivers</w:t>
      </w:r>
    </w:p>
    <w:p>
      <w:r>
        <w:t>Daniel Palpan keramiikkaveistokset käsittelevät kaksoiskulttuurisen identiteetin ilmenemismuotoja – luovuuden lähteeltä identiteetin aavikolle.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