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17.6.2026 keskiviikko</w:t>
      </w:r>
    </w:p>
    <w:p>
      <w:pPr>
        <w:pStyle w:val="Heading1"/>
      </w:pPr>
      <w:r>
        <w:t>17.6.2026-31.8.2026</w:t>
      </w:r>
    </w:p>
    <w:p>
      <w:pPr>
        <w:pStyle w:val="Heading2"/>
      </w:pPr>
      <w:r>
        <w:t>Elonkirjon kaupunki: Vaihtoehtokaavoja elonkirjon puolesta</w:t>
      </w:r>
    </w:p>
    <w:p>
      <w:r>
        <w:t>Elonkirjon kaupunki -hanke tuottaa kaupunkien metsää tuhoavien suunnitelmien rinnalle vaihtoehtoja, joiden avulla kaupunkimetsät säästyvät rakentamiselta.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