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15.4.2027-16.4.2027</w:t>
      </w:r>
    </w:p>
    <w:p>
      <w:pPr>
        <w:pStyle w:val="Heading1"/>
      </w:pPr>
      <w:r>
        <w:t>15.4.2027-16.4.2027</w:t>
      </w:r>
    </w:p>
    <w:p>
      <w:pPr>
        <w:pStyle w:val="Heading2"/>
      </w:pPr>
      <w:r>
        <w:t>19:00-00:00 Macbeth by William Shakespeare</w:t>
      </w:r>
    </w:p>
    <w:p>
      <w:r>
        <w:t>Shakespeare’s tragedy in a full-blooded, intensely physical production.</w:t>
      </w:r>
    </w:p>
    <w:p>
      <w:r>
        <w:t>14,80-28,90 €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