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13.2.2027-14.2.2027</w:t>
      </w:r>
    </w:p>
    <w:p>
      <w:pPr>
        <w:pStyle w:val="Heading1"/>
      </w:pPr>
      <w:r>
        <w:t>13.2.2027-14.2.2027</w:t>
      </w:r>
    </w:p>
    <w:p>
      <w:pPr>
        <w:pStyle w:val="Heading2"/>
      </w:pPr>
      <w:r>
        <w:t>17:00-00:00 Fretti Mercury Etsii Onnea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